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3F9" w:rsidRPr="00361E75" w:rsidRDefault="004153F9" w:rsidP="004153F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1E75">
        <w:rPr>
          <w:rFonts w:ascii="Times New Roman" w:hAnsi="Times New Roman" w:cs="Times New Roman"/>
          <w:b/>
          <w:i/>
          <w:sz w:val="28"/>
          <w:szCs w:val="28"/>
        </w:rPr>
        <w:t xml:space="preserve">ОАНО  МОШ «ИНТЕГРАЦИЯ </w:t>
      </w:r>
      <w:r w:rsidRPr="00361E75">
        <w:rPr>
          <w:rFonts w:ascii="Times New Roman" w:hAnsi="Times New Roman" w:cs="Times New Roman"/>
          <w:b/>
          <w:i/>
          <w:sz w:val="28"/>
          <w:szCs w:val="28"/>
          <w:lang w:val="en-US"/>
        </w:rPr>
        <w:t>XXI</w:t>
      </w:r>
      <w:r w:rsidRPr="00361E75">
        <w:rPr>
          <w:rFonts w:ascii="Times New Roman" w:hAnsi="Times New Roman" w:cs="Times New Roman"/>
          <w:b/>
          <w:i/>
          <w:sz w:val="28"/>
          <w:szCs w:val="28"/>
        </w:rPr>
        <w:t xml:space="preserve"> ВЕК»</w:t>
      </w:r>
    </w:p>
    <w:p w:rsidR="00361E75" w:rsidRDefault="004153F9" w:rsidP="004153F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1E75">
        <w:rPr>
          <w:rFonts w:ascii="Times New Roman" w:hAnsi="Times New Roman" w:cs="Times New Roman"/>
          <w:b/>
          <w:i/>
          <w:sz w:val="28"/>
          <w:szCs w:val="28"/>
        </w:rPr>
        <w:t xml:space="preserve">Общеобразовательная автономная некоммерческая организация </w:t>
      </w:r>
    </w:p>
    <w:p w:rsidR="005D0CC5" w:rsidRPr="00361E75" w:rsidRDefault="004153F9" w:rsidP="004153F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1E75">
        <w:rPr>
          <w:rFonts w:ascii="Times New Roman" w:hAnsi="Times New Roman" w:cs="Times New Roman"/>
          <w:b/>
          <w:i/>
          <w:sz w:val="28"/>
          <w:szCs w:val="28"/>
        </w:rPr>
        <w:t xml:space="preserve">«Международная школа с углубленным изучением иностранных языков» </w:t>
      </w:r>
    </w:p>
    <w:p w:rsidR="004153F9" w:rsidRPr="00361E75" w:rsidRDefault="004153F9" w:rsidP="004153F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ru-RU"/>
        </w:rPr>
      </w:pPr>
    </w:p>
    <w:p w:rsidR="00BB50CC" w:rsidRPr="00361E75" w:rsidRDefault="00BB50CC" w:rsidP="004153F9">
      <w:pPr>
        <w:spacing w:line="360" w:lineRule="auto"/>
        <w:jc w:val="center"/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</w:pPr>
      <w:r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>Материал для учебной поездки:</w:t>
      </w:r>
    </w:p>
    <w:p w:rsidR="005D0CC5" w:rsidRPr="00361E75" w:rsidRDefault="00361E75" w:rsidP="00361E75">
      <w:pPr>
        <w:spacing w:before="100" w:beforeAutospacing="1" w:after="100" w:afterAutospacing="1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40"/>
          <w:szCs w:val="48"/>
          <w:lang w:eastAsia="ru-RU"/>
        </w:rPr>
      </w:pPr>
      <w:r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 xml:space="preserve"> </w:t>
      </w:r>
      <w:r w:rsidR="004153F9"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>«</w:t>
      </w:r>
      <w:r w:rsidR="00092AF6"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 xml:space="preserve">Владимиро-Суздальское княжество </w:t>
      </w:r>
      <w:r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 xml:space="preserve">10 - </w:t>
      </w:r>
      <w:r w:rsidR="005D0CC5"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>13 веков</w:t>
      </w:r>
      <w:r w:rsidR="00BB50CC" w:rsidRPr="00361E75">
        <w:rPr>
          <w:rFonts w:asciiTheme="majorHAnsi" w:eastAsia="Times New Roman" w:hAnsiTheme="majorHAnsi" w:cs="Arabic Typesetting"/>
          <w:b/>
          <w:bCs/>
          <w:kern w:val="36"/>
          <w:sz w:val="40"/>
          <w:szCs w:val="48"/>
          <w:lang w:eastAsia="ru-RU"/>
        </w:rPr>
        <w:t>»</w:t>
      </w:r>
      <w:r w:rsidR="005D0CC5" w:rsidRPr="00361E75">
        <w:rPr>
          <w:rFonts w:asciiTheme="majorHAnsi" w:hAnsiTheme="majorHAnsi" w:cs="Arabic Typesetting"/>
          <w:noProof/>
          <w:lang w:eastAsia="ru-RU"/>
        </w:rPr>
        <w:drawing>
          <wp:inline distT="0" distB="0" distL="0" distR="0">
            <wp:extent cx="4799314" cy="4165600"/>
            <wp:effectExtent l="19050" t="0" r="1286" b="0"/>
            <wp:docPr id="8" name="Рисунок 4" descr="http://www.kuda.ua/lenta/wp-content/images/2011/08/12/georg_hram_20110731_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uda.ua/lenta/wp-content/images/2011/08/12/georg_hram_20110731_IMG_9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17" cy="416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center" w:tblpY="13"/>
        <w:tblW w:w="0" w:type="auto"/>
        <w:tblLook w:val="04A0"/>
      </w:tblPr>
      <w:tblGrid>
        <w:gridCol w:w="3625"/>
        <w:gridCol w:w="3429"/>
      </w:tblGrid>
      <w:tr w:rsidR="00361E75" w:rsidRPr="00361E75" w:rsidTr="00361E75">
        <w:trPr>
          <w:trHeight w:val="1692"/>
        </w:trPr>
        <w:tc>
          <w:tcPr>
            <w:tcW w:w="3625" w:type="dxa"/>
          </w:tcPr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Осетров Арсений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Гуданов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Степан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Липатов Егор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Скобинова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Валерия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Хромова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Александра</w:t>
            </w:r>
          </w:p>
          <w:p w:rsidR="00361E75" w:rsidRPr="00361E75" w:rsidRDefault="00361E75" w:rsidP="00361E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36"/>
                <w:lang w:eastAsia="ru-RU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Виженская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Станислава</w:t>
            </w:r>
          </w:p>
        </w:tc>
        <w:tc>
          <w:tcPr>
            <w:tcW w:w="3429" w:type="dxa"/>
          </w:tcPr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Вергун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Милена</w:t>
            </w:r>
            <w:proofErr w:type="spellEnd"/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Зеленов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Иван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Зеленов</w:t>
            </w:r>
            <w:proofErr w:type="spellEnd"/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 Василий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Романова Ксения</w:t>
            </w:r>
          </w:p>
          <w:p w:rsidR="00361E75" w:rsidRPr="00361E75" w:rsidRDefault="00361E75" w:rsidP="00361E7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Мишенина Мария</w:t>
            </w:r>
          </w:p>
          <w:p w:rsidR="00361E75" w:rsidRPr="00361E75" w:rsidRDefault="00361E75" w:rsidP="00361E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36"/>
                <w:lang w:eastAsia="ru-RU"/>
              </w:rPr>
            </w:pPr>
            <w:r w:rsidRPr="00361E7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Кабанов Александр</w:t>
            </w:r>
          </w:p>
        </w:tc>
      </w:tr>
    </w:tbl>
    <w:p w:rsidR="00BB50CC" w:rsidRPr="00361E75" w:rsidRDefault="00BB50CC" w:rsidP="00940652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B50CC" w:rsidRPr="00361E75" w:rsidRDefault="00BB50CC" w:rsidP="00940652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61E75" w:rsidRDefault="00361E75" w:rsidP="00361E75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61E75" w:rsidRPr="00361E75" w:rsidRDefault="00361E75" w:rsidP="00361E75">
      <w:pPr>
        <w:spacing w:before="100" w:beforeAutospacing="1" w:after="100" w:afterAutospacing="1" w:line="360" w:lineRule="auto"/>
        <w:jc w:val="center"/>
        <w:outlineLvl w:val="1"/>
        <w:rPr>
          <w:rFonts w:ascii="Andalus" w:eastAsia="Times New Roman" w:hAnsi="Andalus" w:cs="Andalus"/>
          <w:b/>
          <w:bCs/>
          <w:sz w:val="36"/>
          <w:szCs w:val="36"/>
          <w:lang w:eastAsia="ru-RU"/>
        </w:rPr>
      </w:pPr>
      <w:r w:rsidRPr="00361E75">
        <w:rPr>
          <w:rFonts w:ascii="Andalus" w:eastAsia="Times New Roman" w:hAnsi="Andalus" w:cs="Andalus"/>
          <w:b/>
          <w:bCs/>
          <w:sz w:val="36"/>
          <w:szCs w:val="36"/>
          <w:lang w:eastAsia="ru-RU"/>
        </w:rPr>
        <w:t>8</w:t>
      </w:r>
      <w:r>
        <w:rPr>
          <w:rFonts w:eastAsia="Times New Roman" w:cs="Andalus"/>
          <w:b/>
          <w:bCs/>
          <w:sz w:val="36"/>
          <w:szCs w:val="36"/>
          <w:lang w:eastAsia="ru-RU"/>
        </w:rPr>
        <w:t>-9-</w:t>
      </w:r>
      <w:r w:rsidRPr="00361E75">
        <w:rPr>
          <w:rFonts w:ascii="Andalus" w:eastAsia="Times New Roman" w:hAnsi="Andalus" w:cs="Andalus"/>
          <w:b/>
          <w:bCs/>
          <w:sz w:val="36"/>
          <w:szCs w:val="36"/>
          <w:lang w:eastAsia="ru-RU"/>
        </w:rPr>
        <w:t xml:space="preserve">10 </w:t>
      </w:r>
      <w:r w:rsidRPr="00361E75">
        <w:rPr>
          <w:rFonts w:ascii="Times New Roman" w:eastAsia="Times New Roman" w:hAnsi="Times New Roman" w:cs="Andalus"/>
          <w:b/>
          <w:bCs/>
          <w:sz w:val="36"/>
          <w:szCs w:val="36"/>
          <w:lang w:eastAsia="ru-RU"/>
        </w:rPr>
        <w:t>октября</w:t>
      </w:r>
      <w:r w:rsidRPr="00361E75">
        <w:rPr>
          <w:rFonts w:ascii="Andalus" w:eastAsia="Times New Roman" w:hAnsi="Andalus" w:cs="Andalus"/>
          <w:b/>
          <w:bCs/>
          <w:sz w:val="36"/>
          <w:szCs w:val="36"/>
          <w:lang w:eastAsia="ru-RU"/>
        </w:rPr>
        <w:t xml:space="preserve"> 2016 </w:t>
      </w:r>
      <w:r w:rsidRPr="00361E75">
        <w:rPr>
          <w:rFonts w:ascii="Times New Roman" w:eastAsia="Times New Roman" w:hAnsi="Times New Roman" w:cs="Andalus"/>
          <w:b/>
          <w:bCs/>
          <w:sz w:val="36"/>
          <w:szCs w:val="36"/>
          <w:lang w:eastAsia="ru-RU"/>
        </w:rPr>
        <w:t>года</w:t>
      </w:r>
    </w:p>
    <w:p w:rsidR="00092AF6" w:rsidRPr="00092AF6" w:rsidRDefault="00092AF6" w:rsidP="00940652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92AF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Возникновение Владимиро-Суздальского княжества</w:t>
      </w:r>
      <w:r w:rsidR="0094065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Обширные земли между Окой и Волгой — плодородные «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ополья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»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окруженные дремучими лесами, позднее были заселены славянскими племенами: смоленскими кривичами, вятичами, новгородскими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словенами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На местах поселений племени </w:t>
      </w:r>
      <w:r w:rsidRPr="00295C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меря,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слившегося позднее со славянами, в связи с расширением ремесла и торговли возникают новые крупные по тому времени города: Ростов (IX—X вв.), Муром (IX—X вв.), Суздаль (X—XI вв.),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Белоозеро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(IX— XI вв.). Основные торговые пути проходили по Волге, Оке и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Клязьме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. По этим рекам приплывали варяж</w:t>
      </w:r>
      <w:r w:rsidR="00295C14">
        <w:rPr>
          <w:rFonts w:ascii="Times New Roman" w:eastAsia="Times New Roman" w:hAnsi="Times New Roman" w:cs="Times New Roman"/>
          <w:sz w:val="27"/>
          <w:szCs w:val="27"/>
          <w:lang w:eastAsia="ru-RU"/>
        </w:rPr>
        <w:t>ские «гости» и купцы из Булгар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95C14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столицы Волжско-Камской Болгарии</w:t>
      </w:r>
      <w:r w:rsidR="00295C14">
        <w:rPr>
          <w:rFonts w:ascii="Times New Roman" w:eastAsia="Times New Roman" w:hAnsi="Times New Roman" w:cs="Times New Roman"/>
          <w:sz w:val="27"/>
          <w:szCs w:val="27"/>
          <w:lang w:eastAsia="ru-RU"/>
        </w:rPr>
        <w:t>) и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поступали в богатый край среднеазиатские товары. Слабее были связи Северо-Восточной Руси с Киевом.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Большие трудности встречает обращение в христианство населения далекого «Залесского» края, где еще были очень сильны языческие верования. Поэтому расслоению сельской общины и формированию феодальных отношений в XI в. сопутствовали восстания смердов (крестьян), возглавлявшиеся фанатичными волхвами. Наступление церкви, освящавшей новые феодальные порядки, сопровождалось возведением храмов. Так, во второй половине XI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Ростове рубится из дуба Успенский собор, а на подворье Киево-Печерского монастыря в Суздале — церковь. </w:t>
      </w:r>
      <w:proofErr w:type="gram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Дальнейшая феодализация приводит в конце XI в. к образованию самостоятельного княжества со «стольным градом» Суздалем.</w:t>
      </w:r>
      <w:proofErr w:type="gramEnd"/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Владимир Мономах, став в 1093 г. правителем Ростово-Суздальских земель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, в условиях княжеских междоусобиц и угрозы нападения волжских болгар и печенегов ведет большое оборонительное строительство. Для укрепления своей власти Мономах использовал противоречия между родовой знатью — боярами Ростова и Суздаля и «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мизинным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(неимущим) людом.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 1108 г. он завершил сооружение нового княжеского города и дал ему свое имя — Владимир.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высоком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клязьменском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берегу, в месте впадения р.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Лыбеди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, возводятся мощные деревоземляные укрепления, под защиту которых стекаются приверженцы князя и торгово-ремесленный люд. Новый город, как и древний Суздаль, увенчивается каменным храмом. Первые каменные строения: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</w:t>
      </w:r>
      <w:r w:rsidRPr="00295C14">
        <w:rPr>
          <w:rFonts w:ascii="Times New Roman" w:eastAsia="Times New Roman" w:hAnsi="Times New Roman" w:cs="Times New Roman"/>
          <w:bCs/>
          <w:sz w:val="27"/>
          <w:lang w:eastAsia="ru-RU"/>
        </w:rPr>
        <w:t xml:space="preserve">Спасская церковь во Владимире (1108— 1110 гг.) и Успенский собор в Суздале (начало XII </w:t>
      </w:r>
      <w:proofErr w:type="gramStart"/>
      <w:r w:rsidRPr="00295C14">
        <w:rPr>
          <w:rFonts w:ascii="Times New Roman" w:eastAsia="Times New Roman" w:hAnsi="Times New Roman" w:cs="Times New Roman"/>
          <w:bCs/>
          <w:sz w:val="27"/>
          <w:lang w:eastAsia="ru-RU"/>
        </w:rPr>
        <w:t>в</w:t>
      </w:r>
      <w:proofErr w:type="gramEnd"/>
      <w:r w:rsidRPr="00295C14">
        <w:rPr>
          <w:rFonts w:ascii="Times New Roman" w:eastAsia="Times New Roman" w:hAnsi="Times New Roman" w:cs="Times New Roman"/>
          <w:bCs/>
          <w:sz w:val="27"/>
          <w:lang w:eastAsia="ru-RU"/>
        </w:rPr>
        <w:t>.) не дошли до наших дней.</w:t>
      </w:r>
      <w:r w:rsidRPr="00295C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Археологические данные свидетельствуют о том, что эти постройки продолжали традиции киевского кирпичного зодчества.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Смерть Владимира Мономаха еще больше усилила княжеские распри.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Его сын и наследник Ростово-Суздальского княжества — Юрий Долгорукий (1125— 1157 гг.)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ведет упорную борьбу за киевский престол. Только в конце своего княжения, после первых неудач в борьбе за Киев и нападения болгарской рати в 1152 г.,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Юрий Долгорукий начинает осуществлять большое стратегическое строительство, готовясь к решительной схватке за великокняжеский престол.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северо-западных рубежах Ростово-Суздальского княжества возводятся городские крепости: Переславль-Залесский, </w:t>
      </w:r>
      <w:proofErr w:type="spellStart"/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Юрьев-Польской</w:t>
      </w:r>
      <w:proofErr w:type="spellEnd"/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Дмитров и Москва. В четырех километрах от Суздаля, близ устья р. Каменки, Юрий Долгорукий строит в 1152 г. свою резиденцию. Строительство защищенного княжеского двора вне стольного города, стратегическая роль крепости, замыкавшей выход в р. Нерль, отразили притязания Юрия на самовластие.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Важное значение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княжеского двора в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Кидекше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подтверждается сохранившейся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белокаменной церковью Бориса и Глеба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(1152 г.). Возведение в те времена каменного храма было важным событием, так как только большие города могли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похвалиться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культовыми постройками из камня. Ансамбль княжеской резиденции дополнялся гражданскими постройками, частично, возможно, каменными.</w:t>
      </w:r>
    </w:p>
    <w:p w:rsidR="00092AF6" w:rsidRPr="00092AF6" w:rsidRDefault="00092AF6" w:rsidP="00092A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6587" cy="2923822"/>
            <wp:effectExtent l="19050" t="0" r="0" b="0"/>
            <wp:docPr id="1" name="Рисунок 1" descr="Владимирская область. Церковь Бориса и Глеба. Этот храм находится под охраной ЮНЕСКО. Фото Геннадия Попова /ИТАР-ТАСС/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ская область. Церковь Бориса и Глеба. Этот храм находится под охраной ЮНЕСКО. Фото Геннадия Попова /ИТАР-ТАСС/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29" cy="292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Владимирская область. Церковь Бориса и Глеба. Этот храм находится под охраной ЮНЕСКО. 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В крупной крепости на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Плещеевом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озере — Переславле-Залесском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тоже сооружается каменный собор. Внутри кольца мощных земляных валов с деревянными стенами в 1152—1157 гг. возводится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Спасо-Преображенский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собор. </w:t>
      </w:r>
    </w:p>
    <w:p w:rsidR="00092AF6" w:rsidRPr="00092AF6" w:rsidRDefault="00092AF6" w:rsidP="00092A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7200" cy="4538133"/>
            <wp:effectExtent l="19050" t="0" r="0" b="0"/>
            <wp:docPr id="2" name="Рисунок 2" descr="Спасо-Преображенский собор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асо-Преображенский собор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5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Спасо-Преображенский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295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 в Переславле-Залесском 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Этот монументальный, несмотря на небольшие размеры, собор имеет характерную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объемно-пространственную схему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четырехстолпного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крестово-купольного храма с хорами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Но, в отличие от киевских построек, он, как и церковь в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Кидекше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сложен из отесанных блоков светлого известняка. Наружная и внутренняя поверхности стен выложены хорошо пригнанными и тщательно «перевязанными» камнями прямоугольной формы, а промежуток между лицевыми стенками заполнен валунами и осколками известняка, пролитыми известняковым раствором. </w:t>
      </w:r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Эта техника строительства малораспространенная на Руси, а также характер архитектурных деталей и высокое мастерство обработки камня дают основание предположить об участии в строительстве мастеров </w:t>
      </w:r>
      <w:r w:rsidRPr="00295C14">
        <w:rPr>
          <w:rFonts w:ascii="Times New Roman" w:eastAsia="Times New Roman" w:hAnsi="Times New Roman" w:cs="Times New Roman"/>
          <w:b/>
          <w:i/>
          <w:iCs/>
          <w:sz w:val="27"/>
          <w:lang w:eastAsia="ru-RU"/>
        </w:rPr>
        <w:t>из Галицкой Руси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Первые белокаменные постройки на Владимиро-Суздальских землях, несмотря на очевидное участие в их сооружении пришлых артелей, знакомых с техникой каменного строительства, по сути, развивают опыт приднепровских зодчих, но в ином материале — камне. Мастера включают и архитектурную пластику, и романские детали. Некоторые из 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них — и </w:t>
      </w:r>
      <w:hyperlink r:id="rId9" w:history="1">
        <w:proofErr w:type="spellStart"/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аркатурный</w:t>
        </w:r>
        <w:proofErr w:type="spellEnd"/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 xml:space="preserve"> пояс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(фриз), и </w:t>
      </w:r>
      <w:hyperlink r:id="rId10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уступчатые порталы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были уже известны на Руси (Борисоглебский собор и Успенская церковь Елецкого монастыря в Чернигове).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В храмах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Кидекши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и Переславля-Залесского проявляются особые черты </w:t>
      </w:r>
      <w:r w:rsidR="00295C1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ладимиро-</w:t>
      </w:r>
      <w:r w:rsidR="00295C1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С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уздальской архитектурной школы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Так, в обоих храмах фасады расчленены поясом на уровне хоров, отражающим их внутреннюю объемно-пространственную структуру. А в церкви Бориса и Глеба плоскость прясла выше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пояса заглублена и образует дополнительное членение. Заметное уменьшение толщины верхней части стены и дополнительное членение, примыкающее к лопатке, играли тектоническую роль, художественно выявляя несущие функции опор и подчеркивая усиление нагрузки в нижних участках кладки. Этот прием будет развит во владимиро-суздальских постройках.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C14">
        <w:rPr>
          <w:rFonts w:ascii="Times New Roman" w:eastAsia="Times New Roman" w:hAnsi="Times New Roman" w:cs="Times New Roman"/>
          <w:iCs/>
          <w:sz w:val="27"/>
          <w:lang w:eastAsia="ru-RU"/>
        </w:rPr>
        <w:t xml:space="preserve">Характерно также появление, </w:t>
      </w:r>
      <w:proofErr w:type="gramStart"/>
      <w:r w:rsidRPr="00295C14">
        <w:rPr>
          <w:rFonts w:ascii="Times New Roman" w:eastAsia="Times New Roman" w:hAnsi="Times New Roman" w:cs="Times New Roman"/>
          <w:iCs/>
          <w:sz w:val="27"/>
          <w:lang w:eastAsia="ru-RU"/>
        </w:rPr>
        <w:t>правда</w:t>
      </w:r>
      <w:proofErr w:type="gramEnd"/>
      <w:r w:rsidRPr="00295C14">
        <w:rPr>
          <w:rFonts w:ascii="Times New Roman" w:eastAsia="Times New Roman" w:hAnsi="Times New Roman" w:cs="Times New Roman"/>
          <w:iCs/>
          <w:sz w:val="27"/>
          <w:lang w:eastAsia="ru-RU"/>
        </w:rPr>
        <w:t xml:space="preserve"> в небольшом количестве, архитектурных резных деталей.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Карниз апсид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Спасо-Преображенского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собора, как и поясок церкви Бориса и Глеба, включает, кроме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пояска, типичного для построек из кирпича, </w:t>
      </w:r>
      <w:hyperlink r:id="rId11" w:history="1">
        <w:proofErr w:type="spellStart"/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поребрик</w:t>
        </w:r>
        <w:proofErr w:type="spellEnd"/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Завершался карниз полосой резного орнамента.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Поребрик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примитивность и плоскостной характер резьбы, а также пилообразный орнамент, близкий деревянным подзорам, на барабане собора позволяют предположить об участии в его строительстве мастеров, знакомых с народным зодчеством.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Расцвет </w:t>
      </w:r>
      <w:r w:rsidR="00295C1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ладимиро-</w:t>
      </w:r>
      <w:r w:rsidR="00295C14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С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уздальского зодчества совпадает с годами княжения сына Юрия Долгорукого — князя Андрея (1157—1174 гг.).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Властолюбивый князь Андрей еще при жизни отца покидает Вышгород и уезжает во Владимир. Он дерзко нарушает отцовский «ряд», принцип наследования, и начинает княжить в суздальских землях, которые как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более второстепенные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предназначались младшим братьям. В своих притязаниях на главенствующую роль среди князей он меняет политику и борется </w:t>
      </w:r>
      <w:r w:rsidRPr="00940652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не за киевский престол, а против великодержавного ореола Киева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Он переносит столицу Руси во Владимир, а в 1169 г. захватывает и разоряет древний Киев.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Стремление князя Андрея объединить все русские земли и стать «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самовластцем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совпадало с чаяниями простого люда о прекращении братоубийственных войн, ведущихся князьями. Укрепляя свое положение на владимирском престоле, Андрей опирается на горожан. Оплоту родовитого боярства — Ростову и Суздалю — 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своевольный князь противопоставляет молодой город Владимир и борется со «старой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чадью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» с помощью новой политической силы: торгово-ремесленного люда и мелких землевладельцев — дворян (зависевших от княжеских пожалований, милости) — «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милостьников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Уже через год после начала княжения он начинает грандиозные оборонительные работы во Владимире. За шесть лет (1158—1164 гг.) разросшийся город Мономаха был опоясан широким рвом и почти десятиметровым валом с рублеными стенами общей пр</w:t>
      </w:r>
      <w:r w:rsidR="00295C14">
        <w:rPr>
          <w:rFonts w:ascii="Times New Roman" w:eastAsia="Times New Roman" w:hAnsi="Times New Roman" w:cs="Times New Roman"/>
          <w:sz w:val="27"/>
          <w:szCs w:val="27"/>
          <w:lang w:eastAsia="ru-RU"/>
        </w:rPr>
        <w:t>отяженностью около 7 км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В обе стороны от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Печернего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города (Мономаха) протянулись вдоль плато, ограниченного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Клязьмой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Лыбедью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, укрепления. Посады, окруженные боевыми стенами, встали в один ряд со старым княжеским городом, защищая его.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Въезды во Владимир с запада и востока замыкали каменные башни Золотых и Серебряных ворот. </w:t>
      </w:r>
    </w:p>
    <w:p w:rsidR="00940652" w:rsidRDefault="00092AF6" w:rsidP="009406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9171" cy="4267200"/>
            <wp:effectExtent l="19050" t="0" r="0" b="0"/>
            <wp:docPr id="3" name="Рисунок 3" descr="Золотые ворота во Владимир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лотые ворота во Владимир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55" cy="42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F6" w:rsidRPr="00092AF6" w:rsidRDefault="00092AF6" w:rsidP="009406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ворота во Владимире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Закрепляя линейный характер развития города, между величественными воротами протянулась главная улица, связавшая все три части столицы. Значение Золотых и 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Серебряных ворот, вставших, как грозные стражи, по концам города, в общем силуэте Владимира XII—XIII вв. можно по достоинству оценить в настоящее время. Белокаменный, высотой в семиэтажный дом, монументальный объем Золотых ворот, прорезанный почти четырнадцатиметровой аркой, с расположенным на нем храмом поражает даже современного человека. К сожалению, лаконичность и сила художественного впечатления были ослаблены ремонтами и перестройками ворот, главным образом в XVIII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Очевидно, аналогичный облик имели Серебряные ворота. В беспокойные дни княжения Андрея статичные почти кубические массивы ворот с примыкавшими к ним валами, увенчанные небольшими храмами со сверкавшими главами и тяжелыми створами ворот, обитых золоченой медью или окованных серебром, вселяли в горожан уверенность и чувство патриотической гордости. Присвоение главным воротам города наименования Золотых, как в Киеве, свидетельствует о великодержавных замыслах князя.</w:t>
      </w:r>
    </w:p>
    <w:p w:rsid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Над обрывом, как бы осеняя не только город, но и безбрежные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заклязьменские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дали, вырос Успенский собор (1158—1160 гг.).</w:t>
      </w:r>
    </w:p>
    <w:p w:rsidR="00295C14" w:rsidRPr="00092AF6" w:rsidRDefault="00295C14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Это главное культовое здание Владимира было построено по характерной для городских соборов схеме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шестистолпного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храма с хорами. К основному его объему примыкали три притвора, а западный фасад дополнялся каменными зданиями епископского двора. Собору предназначалась роль, аналогичная роли Софии Киевской. Художественный образ храма должен был утверждать главенствующее его значение в новом стольном городе Владимире.</w:t>
      </w:r>
    </w:p>
    <w:p w:rsidR="00295C14" w:rsidRPr="00092AF6" w:rsidRDefault="00295C14" w:rsidP="00295C1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Поставленный на самом высоком месте, Успенский собор превосходил по высоте (32,3 м) Софию Киевскую</w:t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Стремление князя Андрея сделать Владимир новым политическим и культурным центром Руси обусловило поиски новых идейно-художественных средств. </w:t>
      </w:r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Для этого всемерно используется религия, распространяется культ Богородицы, внушается мысль об особом ее покровительстве князю и земле Владимирской, учреждается специальный праздник Покрова Богородицы, получает хождение легенда об основании города не Мономахом, а Владимиром — крестителем Руси. </w:t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 поэтому, что внешнему облику Успенского собора придавалось особое значение. Он должен был олицетворять честолюбивые замыслы владимирского «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самовластца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затмить своим великолепием предыдущие сооружения.</w:t>
      </w:r>
    </w:p>
    <w:p w:rsidR="00092AF6" w:rsidRPr="00092AF6" w:rsidRDefault="00092AF6" w:rsidP="00092A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Успенский собор во Владимире после перестройки в 1185-1189 </w:t>
      </w: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5988740"/>
            <wp:effectExtent l="19050" t="0" r="0" b="0"/>
            <wp:docPr id="4" name="Рисунок 4" descr="Успенский собор во Владимире план-схем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пенский собор во Владимире план-схем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82" cy="599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2AF6" w:rsidRPr="00092AF6" w:rsidRDefault="00092AF6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«из всех земель» успешно выполняют княжеский заказ. Вместе с местными зодчими они творчески претворяют опыт ряда архитектурных школ и развивают основы белокаменного строительства времен Юрия Долгорукого. Здание ставится на простой в виде откоса цоколь, вертикальные членения — </w:t>
      </w:r>
      <w:hyperlink r:id="rId16" w:history="1">
        <w:r w:rsidRPr="0094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лопатки</w:t>
        </w:r>
      </w:hyperlink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усложняются тянутыми колонками с лиственной капителью, скромный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аркатурный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поясок превращается в богатый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аркатурно-колончатый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пояс, который не только членит храм, но и увенчивает его главу. Очень показательно развитие приема углубления верхней плоскости </w:t>
      </w:r>
      <w:hyperlink r:id="rId17" w:history="1">
        <w:r w:rsidRPr="0094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прясла</w:t>
        </w:r>
      </w:hyperlink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примененного в Борисоглебской церкви в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Кидекше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Успенском соборе мастера делают еще один уступ, усиливая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тектоничность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стены. Пластика белокаменных архитектурных ферм с резными камнями в полукружиях верха стен обогащалась красочной росписью и позолотой, которые вносили мажорные тона в образ главного собора.</w:t>
      </w:r>
    </w:p>
    <w:p w:rsidR="00092AF6" w:rsidRPr="00092AF6" w:rsidRDefault="00092AF6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Подобно нишам с фресками приднепровских храмов,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аркатурно-колончатый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 был расписан. Между вызолоченными колонками аркатуры встали во весь рост фигуры пророков</w:t>
      </w:r>
      <w:proofErr w:type="gram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Своеобразный </w:t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облик храма, перетянутого цветным поясом, с окованными, видимо, золоченой медью порталами притворов, как бы впитавший в себя языческую приверженность к красочности и праздничной нарядности, был далек от суровых, несколько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аскетичных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романских базилик.</w:t>
      </w:r>
      <w:r w:rsidR="00295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Фрагменты фасадов Успенского собора можно видеть в интерьере ныне существующего здания, которое заключило после пожара более раннюю постройку в своеобразный футляр.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Опасаясь боярской верхушки, предусмотрительный князь возвел в 10 </w:t>
      </w:r>
      <w:proofErr w:type="gramStart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км</w:t>
      </w:r>
      <w:proofErr w:type="gramEnd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Владимира укрепленный замок Боголюбово (1158—1165 гг.),</w:t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позволявший ему контролировать водный путь из Суздаля во Владимир. Расположенный на высоком берегу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окруженный валом с редкими для того времени каменными стенами и башнями, княжеский двор представлял собой очень сильную крепость. Археологические раскопки и уцелевшие фрагменты позволили воссоздать в чертежах общий облик этого ансамбля.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въездных ворот открывался ряд вытянувшихся в одну линию белокаменных построек. Композиционным центром ансамбля был собор Рождества Богородицы, который фланкировали, как и Успенский собор во Владимире, два башнеобразных объема</w:t>
      </w:r>
      <w:proofErr w:type="gram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рис.6).Они выполняли функции лестничных башен: северная соединяла дворец с хорами собора, а южная вела на крепостные стены.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Целостность величественного фронта зданий, сверкавших белизной на фоне темных деревянных построек, усиливалась стилевой общностью и торжественностью замощенной парадной площади. На каменных плитах, своеобразным ковром объединявших застройку, стоял выдвинутый вперед необычный </w:t>
      </w:r>
      <w:hyperlink r:id="rId18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киворий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. Восемь колонн из камня поддерживали шатровый верх, который прикрывал чашу с освященной водой; это изящное воздушное сооружение еще больше подчеркивало величественность дворца с домовой церковью.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Развитой профилированный </w:t>
      </w:r>
      <w:hyperlink r:id="rId19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цоколь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Рождественского собора, типичная для романской архитектуры форма баз колонок с «рогами», круглые колонны с лиственными капителями в интерьере, перспективные порталы, редкая для Руси композиция </w:t>
      </w:r>
      <w:hyperlink r:id="rId20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кивория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позволяют предполагать об участии в его строительстве иноземных мастеров. Но это участие отвечало общей направленности развития владимиро-суздальского зодчества и координировалось единым идейно-художественным замыслом, настойчиво проводимым в жизнь грозным князем Андреем. </w:t>
      </w:r>
      <w:r w:rsidRPr="00295C14">
        <w:rPr>
          <w:rFonts w:ascii="Times New Roman" w:eastAsia="Times New Roman" w:hAnsi="Times New Roman" w:cs="Times New Roman"/>
          <w:bCs/>
          <w:sz w:val="27"/>
          <w:lang w:eastAsia="ru-RU"/>
        </w:rPr>
        <w:t>А в его планы входили не только стратегические задачи, но и далеко идущие идеологические цели, которые получали выражение в разных формах общественного сознания, в том числе и в искусстве.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Весьма наглядное представление о замыслах князя дает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церковь Покрова на Нерли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(1165 г.), сохранившая в основном свои первоначальные формы.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Этот небольшой с четырьмя обычными крестообразными столбами храм, расположенный в полутора километрах от Боголюбова в устье р. Нерль, входил в комплекс резиденции князя Андрея.</w:t>
      </w:r>
    </w:p>
    <w:p w:rsidR="00092AF6" w:rsidRPr="00092AF6" w:rsidRDefault="00092AF6" w:rsidP="00092A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9183" cy="5608378"/>
            <wp:effectExtent l="19050" t="0" r="6817" b="0"/>
            <wp:docPr id="5" name="Рисунок 5" descr="Покрова на Нерл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крова на Нерл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72" cy="56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Покрова на Нерли — план-схема 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Церковь была посвящена празднику Покрова Богородицы, введенному Андреем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Боголюбским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без позволения Киевского митрополита.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Строительством особого храма Покрова Богородицы утверждалась в присущих средневековью аллегорических образах идея божественного покровительства Владимирской земле и исключительных прав «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богоизбранного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» князя Андрея.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Белокаменный изящный храм, воздвигнутый у «водных ворот» Владимирской земли, должен был убедительно демонстрировать покровительство небесных сил. Безымянные мастера блестяще нашли образ этого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первого на Руси храма Покрова.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Поднятая над заливными лугами путем устройства искусственной насыпи, облицованной известняковыми плитами, как бы парящая над зеркальной гладью вод, устремленная ввысь церковь легко связывалась у наших предков с идеей заступничества божественных сил.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Поток вертикальных линий, образованный уступами стены, не только в верхней, но и в нижней части, усиленный тянутыми колонками и учащенным ритмом колончатого пояса, поддержанный вытянутыми окнами и аркатурой главки, создает иллюзию движения масс вверх, их невесомости. Этому способствует и доведенное до совершенства тектоническое решение стены, намеченное еще в первых белокаменных постройках владимиро-суздальского зодчества. Верхние участки прясел, более заглубленные, чем нижние, дополнительно ослаблены резными деталями; это усиливает ощущение устойчивости нижней части здания и легкости, воздушности верхней. Раскопками, проведенными под руководством Н. Н. Воронина, установлено, что церковь Покрова была окружена с трех сторон </w:t>
      </w:r>
      <w:hyperlink r:id="rId23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открытой аркадой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на которой покоилось </w:t>
      </w:r>
      <w:hyperlink r:id="rId24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гульбище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Центричность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композиции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основана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выделении средних осей фасадов. Все они, кроме восточного, имеют в центральном прясле развитой перспективный портал, пластичное пятно которого с орнаментальными лентами </w:t>
      </w:r>
      <w:hyperlink r:id="rId25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архивольтов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резко контрастирует с гладью нижних участков стены. Над порталами в полукружиях закомар помещены одинаковые по сюжету рельефы. Выше всех восседает библейский царь Давид.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боковых пряслах фантастические чудища —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грифоны, олицетворяя охранительные функции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повернулись в сторону Давида, к центральной оси обращены и нижележащие львы. Соединяя в единое целое этот иносказательный гимн Давиду — царю-объединителю (как и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князь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Андрей), протянулась цепочка женских масок, воспринимавшихся народом, воспитанным на религиозных притчах, как символ девы Марии — покровительницы и заступницы.</w:t>
      </w:r>
    </w:p>
    <w:p w:rsidR="00295C14" w:rsidRDefault="00092AF6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Стремление усилить воздействие драгоценных архитектурных произведений, всемерно использовать образность изобразительного искусства для выражения в религиозной форме политических идей характерно для строительства, осуществлявшегося князем Андреем. Эта </w:t>
      </w:r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тенденция, постепенно нарастая, получит дальнейшее развитие во владимиро-суздальском зодчестве и станет одной из наиболее характерных его черт.</w:t>
      </w:r>
    </w:p>
    <w:p w:rsidR="00295C14" w:rsidRDefault="00092AF6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Резные рельефы, </w:t>
      </w:r>
      <w:proofErr w:type="gram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гораздо меньшем количестве, украшают также интерьеры храмов. Так, в местах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опирания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" w:history="1">
        <w:r w:rsidRPr="009406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подпружных арок</w:t>
        </w:r>
      </w:hyperlink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столбы и в Успенском соборе, и в церкви Покрова высечены царственные фигуры львов.</w:t>
      </w:r>
    </w:p>
    <w:p w:rsidR="00092AF6" w:rsidRPr="00092AF6" w:rsidRDefault="00092AF6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Успенского собора во Владимире, церковь Покрова сохраняла белизну своих каменных одежд — ни пятна фресок, ни блеск позолоты не разрушали девственной красоты камня. Отказ от живописных приемов придал еще большую целостность и одухотворенность этому поэтическому произведению владимирских «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каменосечцев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окончательно сформировал особенности их художественного языка. </w:t>
      </w:r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полную силу этот язык проявился в годы княжения брата Андрея — Всеволода (1176— 1212 гг.) по прозвищу «Большое гнездо», который довершил политические замыслы Андрея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Боголюбского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сломил сопротивление «крамольных» бояр, разбил оппозицию рязанских князей и по праву стал носить титул «владимирского </w:t>
      </w:r>
      <w:proofErr w:type="spellStart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самовластца</w:t>
      </w:r>
      <w:proofErr w:type="spellEnd"/>
      <w:r w:rsidRPr="009406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важнейших сооружениях «Великого Всеволода», в первую очередь в </w:t>
      </w:r>
      <w:proofErr w:type="spellStart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Димитриевском</w:t>
      </w:r>
      <w:proofErr w:type="spellEnd"/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соборе (1194—1197 гг.), построенном на княжеском дворе во Владимире, четко отразилось изменившееся положение князя. Величественные формы собора, украшенные роскошным резным нарядом, впечатляют своей торжественностью и царственной мощью.</w:t>
      </w:r>
    </w:p>
    <w:p w:rsid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Несмотря на несомненную связь с предыдущими постройками, Дмитриевский собор является глубоко оригинальным произведением, не имеющим прямых аналогий ни на Руси, ни в Западной Европе.</w:t>
      </w:r>
    </w:p>
    <w:p w:rsidR="00295C14" w:rsidRPr="00092AF6" w:rsidRDefault="00295C14" w:rsidP="00295C14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Почти шестьсот резных камней украшают белокаменную поверхность его стен. Заглубленные участки прясел выше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пояса сплошь покрыты резным «ковром», зрительно дематериализующим кладку.</w:t>
      </w:r>
    </w:p>
    <w:p w:rsidR="00295C14" w:rsidRPr="00092AF6" w:rsidRDefault="00295C14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652" w:rsidRDefault="00092AF6" w:rsidP="005D0C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Дмитриевский собор (1194-1197 гг.) во Владимире. Современный вид </w:t>
      </w:r>
      <w:r w:rsidRPr="00940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1108" cy="5068711"/>
            <wp:effectExtent l="19050" t="0" r="0" b="0"/>
            <wp:docPr id="6" name="Рисунок 6" descr="Дмитриевский собор во Владимире. план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митриевский собор во Владимире. план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78" cy="50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F6" w:rsidRPr="00092AF6" w:rsidRDefault="00092AF6" w:rsidP="00092A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</w:t>
      </w:r>
      <w:r w:rsidR="00940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евский собор во Владимире. 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силу этого нижние участки стены из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притесанных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гладких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квадров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кажутся особенно прочными, а здание приобретает зрительную устойчивость и величественность.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Аркатурно-колончатый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пояс отделяет нижнюю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—«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дольнюю» часть храма от верхней —«горней», как бы проводя грань между материальным и духовным. Четкий ритм колонок, покрытых орнаментальным плетением, дополнен фигурами святых и небожителей, среди которых мы встречаем русских князей Бориса и Глеба, а также небесных покровителей владимирских князей. Поэтому нет ничего удивительного, что в восточной закомаре северного фасада помещен скульптурный портрет самого Всеволода, от одного имени которого «трепетали все страны», как сообщает летописец, в окружении сыновей своего «большого гнезда». Показательно, что плоскости других закомар заполняют библейские и другие персонажи, в том числе Давид и Александр Македонский, символизирующие мудрость и могущество властителей.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Плоскостной строчной характер резьбы, напоминающей народную вышивку, подавляющее количество </w:t>
      </w: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(470)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рельефов с изображением зверей, птиц и растений убедительно свидетельствуют о значительности светского начала в придворном храме князя Всеволода. Весь облик Дмитриевского собора отличается оптимизмом, праздничной нарядностью, столь близкой народным массам, все еще преломлявшим христианские праздники сквозь призму языческого почитания природы.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ином художественном плане был решен Успенский собор. Сильно пострадавшее во время опустошительного пожара в 1185 г. здание этого собора было увеличено по площади более чем в два раза.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Обстройка его с трех сторон широкой галереей и удлинение апсид были вызваны не только стремлением увеличить вместимость и техническими соображениями, но и требованиями престижа, необходимостью повысить значение главного собора стольного града и сохранить за ним господствующее положение в ансамбле </w:t>
      </w:r>
      <w:hyperlink r:id="rId29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детинца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Кроме того, галерея предназначалась для установки в специальных нишах — </w:t>
      </w:r>
      <w:hyperlink r:id="rId30" w:history="1">
        <w:proofErr w:type="spellStart"/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аркосолиях</w:t>
        </w:r>
        <w:proofErr w:type="spellEnd"/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каменных саркофагов владимирских князей и иерархов.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Таким образом, собор становился грандиозной усыпальницей владимирских владык.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отличие от Дмитриевского, в Успенском соборе плоскости стен и колонки </w:t>
      </w:r>
      <w:proofErr w:type="spellStart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аркатурного</w:t>
      </w:r>
      <w:proofErr w:type="spellEnd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пояса не имеют орнаментальной резьбы, ибо епископскому собору не подобало светское узорочье и языческая жизнерадостность. </w:t>
      </w:r>
      <w:proofErr w:type="gramStart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Вместо стройных динамичных форм княжеского храма епископский собор величаво распростерся вширь, его строгое статичное основание, резко очерченное гранями стен, а не мягкой формой </w:t>
      </w:r>
      <w:proofErr w:type="spellStart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полуколонок</w:t>
      </w:r>
      <w:proofErr w:type="spellEnd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 широко расставленным </w:t>
      </w:r>
      <w:proofErr w:type="spellStart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пятиглавием</w:t>
      </w:r>
      <w:proofErr w:type="spellEnd"/>
      <w:r w:rsidRPr="009406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внушало уважение и создавало впечатление нерушимой мощи этого оплота церкви.</w:t>
      </w:r>
      <w:proofErr w:type="gramEnd"/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Крупные архитектурные формы перестроенного Успенского собора (1185— 1189 гг.), лаконичность пластических деталей, два ряда закомар способствовали наиболее эффектному восприятию собора с дальних точек и усиливали его главенствующее положение в силуэте города. Наметившиеся в конце XII в. две линии в трактовке культовых зданий —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светская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церковная — получили дальнейшее развитие в творчестве владимиро-суздальских зодчих. Более простые, строгие сооружения без нарядного каменного узорочья лучше отвечали богословским идеям отрешения от радостей мирской жизни. </w:t>
      </w:r>
    </w:p>
    <w:p w:rsid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i/>
          <w:iCs/>
          <w:sz w:val="27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Светская линия представлена соборами Рождества Богородицы в Суздале (1222—1225 гг.) и Георгиевским в Юрьеве-Польском (1230—1234 гг.).</w:t>
      </w:r>
      <w:r w:rsidR="005D0C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Особенно примечателен княжеский собор в Юрьеве-Польском — заключительный аккорд в белокаменной симфонии </w:t>
      </w:r>
      <w:proofErr w:type="gramStart"/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владимиро-суздальских</w:t>
      </w:r>
      <w:proofErr w:type="gramEnd"/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 </w:t>
      </w:r>
      <w:proofErr w:type="spellStart"/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каменосечцев</w:t>
      </w:r>
      <w:proofErr w:type="spellEnd"/>
      <w:r w:rsidRPr="00940652">
        <w:rPr>
          <w:rFonts w:ascii="Times New Roman" w:eastAsia="Times New Roman" w:hAnsi="Times New Roman" w:cs="Times New Roman"/>
          <w:i/>
          <w:iCs/>
          <w:sz w:val="27"/>
          <w:lang w:eastAsia="ru-RU"/>
        </w:rPr>
        <w:t>, в котором декоративное начало начинает преобладать над структурным.</w:t>
      </w:r>
    </w:p>
    <w:p w:rsidR="005D0CC5" w:rsidRPr="00092AF6" w:rsidRDefault="005D0CC5" w:rsidP="005D0CC5">
      <w:pPr>
        <w:spacing w:before="100" w:beforeAutospacing="1" w:after="100" w:afterAutospacing="1" w:line="360" w:lineRule="auto"/>
        <w:ind w:firstLine="2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2460" cy="4244340"/>
            <wp:effectExtent l="19050" t="0" r="2540" b="0"/>
            <wp:docPr id="7" name="Рисунок 1" descr="http://mywishlist.ru/pic/i/wish/orig/001/595/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wishlist.ru/pic/i/wish/orig/001/595/6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652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Георгиевский собор был построен сыном князя Всеволода — Святославом Всеволодовичем в стольном городе своей вотчины.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Пространство этого небольшого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четырехстолпного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храма с одной главой было расширено за счет трех сильно выступающих притворов, причем западный притвор был двухэтажным. В его верхней части, как и в суздальском соборе Рождества Богородицы, находилась княжеская ложа. Крестообразное, уступчатое построение с ярко выраженной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центричностью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чему способствовал больший объем западного притвора, уравновешивавшего апсиды, видимо, дополнялось динамичным завершением главы, окруженной вторым рядом закомар. Верх Георгиевского собора обрушился в XV в. Восстановленный в 1471 г. московскими мастерами, он утратил свои первоначальные формы. Незнакомые с идейно-художественным замыслом и стилевыми особенностями владимиро-суздальского зодчества москвичи, используя упавшие камни, клали резные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детали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попало, </w:t>
      </w: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превратив восстановленные части собора в архитектурный ребус. Его «прочтение», реконструкция композиционного замысла и </w:t>
      </w:r>
      <w:hyperlink r:id="rId32" w:history="1"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семантического содержания</w:t>
        </w:r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были выполнены советскими учеными Н.Н.Ворониным и Г. К. Вагнером.</w:t>
      </w:r>
    </w:p>
    <w:p w:rsidR="00092AF6" w:rsidRPr="00092AF6" w:rsidRDefault="00092AF6" w:rsidP="00092AF6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Через полтысячелетия мы «читаем» запечатленные в каменном кружеве сплошной резьбы политические идеи владимирских князей, выраженные языком христианской символики, направленные на обоснование и утверждение их прав на главенство в русских землях.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Аркатурно-колончатый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пояс включал изображения святых покровителей владимирских князей и внушал мысль о «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богоизбранности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» княжеского рода. В рельефах на библейские сюжеты, расположенных в закомарах, развивалась тема небесного покровительства земным владыкам.</w:t>
      </w:r>
    </w:p>
    <w:p w:rsidR="00092AF6" w:rsidRPr="005D0CC5" w:rsidRDefault="00092AF6" w:rsidP="005D0CC5">
      <w:pPr>
        <w:spacing w:before="100" w:beforeAutospacing="1" w:after="100" w:afterAutospacing="1" w:line="360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Несмотря на упомянутые </w:t>
      </w:r>
      <w:proofErr w:type="gram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параллели</w:t>
      </w:r>
      <w:proofErr w:type="gram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общем идейно-художественном замысле Георгиевского и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Димитриевского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соборов, характер их скульптурного убранства различен. Тончайший плоский узор, высеченный без учета швов кладки на всей поверхности стен Георгиевского собора, оплетающий портал, угловые колонки и </w:t>
      </w:r>
      <w:proofErr w:type="spellStart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>аркатурный</w:t>
      </w:r>
      <w:proofErr w:type="spellEnd"/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фриз, снижает </w:t>
      </w:r>
      <w:hyperlink r:id="rId33" w:history="1">
        <w:proofErr w:type="spellStart"/>
        <w:r w:rsidRPr="00940652">
          <w:rPr>
            <w:rFonts w:ascii="Times New Roman" w:eastAsia="Times New Roman" w:hAnsi="Times New Roman" w:cs="Times New Roman"/>
            <w:sz w:val="27"/>
            <w:lang w:eastAsia="ru-RU"/>
          </w:rPr>
          <w:t>тектоничность</w:t>
        </w:r>
        <w:proofErr w:type="spellEnd"/>
      </w:hyperlink>
      <w:r w:rsidRPr="00092A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его архитектурных форм. Показательно, что колончатый пояс углублен в толщу стены, которая выше почти не утоняется. Аркатура приобрела неконструктивную трехлопастную форму, причем основание арок высечено на одном камне, а завершение на другом.</w:t>
      </w:r>
      <w:r w:rsidR="005D0C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D0CC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Владимирские мастера талантливо развили тенденции использования скульптуры в фасадах здания, проявлявшиеся в постройках Галича, Чернигова и Рязани. Они придали своеобразный облик лучшим своим произведениям, внося в культовые сооружения светское, политическое содержание. Связь художественных образов с общегосударственными целями объединения раздробленных княжеств, с чаяниями народа о прекращении братоубийственных войн возвышает памятники владимирского зодчества над узко религиозными и феодальными задачами. Сквозь концепцию апофеоза силы Владимирской земли и ее князей, наиболее выразительно прозвучавшей в Дмитриевском и Георгиевском соборах, сквозь религиозную символику пробивались общенародные идеи единения Русской земли. В роскошный изысканный декор княжеских храмов вплетались народные мотивы, в суровый облик церкви, карающей непокорных, проникают красочные, жизнерадостные нотки, что следует связывать с народными представлениями и с меньшим воздействием византийской церкви.</w:t>
      </w:r>
    </w:p>
    <w:p w:rsidR="00361E75" w:rsidRPr="00361E75" w:rsidRDefault="005D0CC5" w:rsidP="005D0CC5">
      <w:pPr>
        <w:spacing w:line="360" w:lineRule="auto"/>
        <w:rPr>
          <w:rFonts w:ascii="Times New Roman" w:hAnsi="Times New Roman" w:cs="Times New Roman"/>
        </w:rPr>
      </w:pPr>
      <w:r w:rsidRPr="00361E75">
        <w:rPr>
          <w:rFonts w:ascii="Times New Roman" w:hAnsi="Times New Roman" w:cs="Times New Roman"/>
          <w:b/>
        </w:rPr>
        <w:t>Составитель:</w:t>
      </w:r>
      <w:r w:rsidRPr="00361E75">
        <w:rPr>
          <w:rFonts w:ascii="Times New Roman" w:hAnsi="Times New Roman" w:cs="Times New Roman"/>
        </w:rPr>
        <w:t xml:space="preserve"> </w:t>
      </w:r>
    </w:p>
    <w:p w:rsidR="00BB50CC" w:rsidRPr="00361E75" w:rsidRDefault="00361E75" w:rsidP="005D0CC5">
      <w:pPr>
        <w:spacing w:line="360" w:lineRule="auto"/>
        <w:rPr>
          <w:rFonts w:ascii="Times New Roman" w:hAnsi="Times New Roman" w:cs="Times New Roman"/>
        </w:rPr>
      </w:pPr>
      <w:r w:rsidRPr="00361E75">
        <w:rPr>
          <w:rFonts w:ascii="Times New Roman" w:hAnsi="Times New Roman" w:cs="Times New Roman"/>
        </w:rPr>
        <w:t>М</w:t>
      </w:r>
      <w:r w:rsidR="005D0CC5" w:rsidRPr="00361E75">
        <w:rPr>
          <w:rFonts w:ascii="Times New Roman" w:hAnsi="Times New Roman" w:cs="Times New Roman"/>
        </w:rPr>
        <w:t xml:space="preserve">аксимов Дмитрий Валентинович, кандидат </w:t>
      </w:r>
      <w:proofErr w:type="spellStart"/>
      <w:r w:rsidR="005D0CC5" w:rsidRPr="00361E75">
        <w:rPr>
          <w:rFonts w:ascii="Times New Roman" w:hAnsi="Times New Roman" w:cs="Times New Roman"/>
        </w:rPr>
        <w:t>культурологии</w:t>
      </w:r>
      <w:proofErr w:type="spellEnd"/>
      <w:r w:rsidR="005D0CC5" w:rsidRPr="00361E75">
        <w:rPr>
          <w:rFonts w:ascii="Times New Roman" w:hAnsi="Times New Roman" w:cs="Times New Roman"/>
        </w:rPr>
        <w:t>, учител</w:t>
      </w:r>
      <w:r w:rsidRPr="00361E75">
        <w:rPr>
          <w:rFonts w:ascii="Times New Roman" w:hAnsi="Times New Roman" w:cs="Times New Roman"/>
        </w:rPr>
        <w:t>ь английского языка и географии.</w:t>
      </w:r>
    </w:p>
    <w:sectPr w:rsidR="00BB50CC" w:rsidRPr="00361E75" w:rsidSect="00092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2AF6"/>
    <w:rsid w:val="00004B33"/>
    <w:rsid w:val="00092AF6"/>
    <w:rsid w:val="001F129D"/>
    <w:rsid w:val="00295C14"/>
    <w:rsid w:val="00361E75"/>
    <w:rsid w:val="004153F9"/>
    <w:rsid w:val="0047599D"/>
    <w:rsid w:val="005A5203"/>
    <w:rsid w:val="005B6FA6"/>
    <w:rsid w:val="005D0CC5"/>
    <w:rsid w:val="005F3946"/>
    <w:rsid w:val="006C53C1"/>
    <w:rsid w:val="0071278A"/>
    <w:rsid w:val="007428F9"/>
    <w:rsid w:val="007E0D21"/>
    <w:rsid w:val="00940652"/>
    <w:rsid w:val="00BB50CC"/>
    <w:rsid w:val="00BB6F84"/>
    <w:rsid w:val="00DC34F9"/>
    <w:rsid w:val="00E1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29D"/>
  </w:style>
  <w:style w:type="paragraph" w:styleId="1">
    <w:name w:val="heading 1"/>
    <w:basedOn w:val="a"/>
    <w:link w:val="10"/>
    <w:uiPriority w:val="9"/>
    <w:qFormat/>
    <w:rsid w:val="00092A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2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A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2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092AF6"/>
  </w:style>
  <w:style w:type="character" w:styleId="a3">
    <w:name w:val="Hyperlink"/>
    <w:basedOn w:val="a0"/>
    <w:uiPriority w:val="99"/>
    <w:semiHidden/>
    <w:unhideWhenUsed/>
    <w:rsid w:val="00092AF6"/>
    <w:rPr>
      <w:color w:val="0000FF"/>
      <w:u w:val="single"/>
    </w:rPr>
  </w:style>
  <w:style w:type="character" w:customStyle="1" w:styleId="byline">
    <w:name w:val="byline"/>
    <w:basedOn w:val="a0"/>
    <w:rsid w:val="00092AF6"/>
  </w:style>
  <w:style w:type="character" w:customStyle="1" w:styleId="author">
    <w:name w:val="author"/>
    <w:basedOn w:val="a0"/>
    <w:rsid w:val="00092AF6"/>
  </w:style>
  <w:style w:type="paragraph" w:styleId="a4">
    <w:name w:val="Normal (Web)"/>
    <w:basedOn w:val="a"/>
    <w:uiPriority w:val="99"/>
    <w:semiHidden/>
    <w:unhideWhenUsed/>
    <w:rsid w:val="0009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92AF6"/>
    <w:rPr>
      <w:b/>
      <w:bCs/>
    </w:rPr>
  </w:style>
  <w:style w:type="character" w:styleId="a6">
    <w:name w:val="Emphasis"/>
    <w:basedOn w:val="a0"/>
    <w:uiPriority w:val="20"/>
    <w:qFormat/>
    <w:rsid w:val="00092AF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9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A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5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A%D0%B8%D0%B2%D0%BE%D1%80%D0%B8%D0%B9" TargetMode="External"/><Relationship Id="rId26" Type="http://schemas.openxmlformats.org/officeDocument/2006/relationships/hyperlink" Target="http://russlov.com/arhitekturnyiy_slovar/page/arka_podprujnaya.26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art-alex.ru/wp-content/uploads/2015/11/%D0%9F%D0%BE%D0%BA%D1%80%D0%BE%D0%B2%D0%B0-%D0%BD%D0%B0-%D0%9D%D0%B5%D1%80%D0%BB%D0%B8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art-alex.ru/wp-content/uploads/2015/11/%D0%A1%D0%BF%D0%B0%D1%81%D0%BE-%D0%9F%D1%80%D0%B5%D0%BE%D0%B1%D1%80%D0%B0%D0%B6%D0%B5%D0%BD%D1%81%D0%BA%D0%B8%D0%B9-%D1%81%D0%BE%D0%B1%D0%BE%D1%80.jpg" TargetMode="External"/><Relationship Id="rId12" Type="http://schemas.openxmlformats.org/officeDocument/2006/relationships/hyperlink" Target="http://art-alex.ru/wp-content/uploads/2015/11/%D0%B7%D0%BE%D0%BB%D0%BE%D1%82%D1%8B%D0%B5-%D0%B2%D0%BE%D1%80%D0%BE%D1%82%D0%B0.jpg" TargetMode="External"/><Relationship Id="rId17" Type="http://schemas.openxmlformats.org/officeDocument/2006/relationships/hyperlink" Target="https://ru.wikipedia.org/wiki/%D0%9F%D1%80%D1%8F%D1%81%D0%BB%D0%BE_%28%D0%B0%D1%80%D1%85%D0%B8%D1%82%D0%B5%D0%BA%D1%82%D1%83%D1%80%D0%B0%29" TargetMode="External"/><Relationship Id="rId25" Type="http://schemas.openxmlformats.org/officeDocument/2006/relationships/hyperlink" Target="https://ru.wikipedia.org/wiki/%D0%90%D1%80%D1%85%D0%B8%D0%B2%D0%BE%D0%BB%D1%8C%D1%82" TargetMode="External"/><Relationship Id="rId33" Type="http://schemas.openxmlformats.org/officeDocument/2006/relationships/hyperlink" Target="https://ru.wikipedia.org/wiki/%D0%A2%D0%B5%D0%BA%D1%82%D0%BE%D0%BD%D0%B8%D0%BA%D0%B0_%28%D0%B8%D1%81%D0%BA%D1%83%D1%81%D1%81%D1%82%D0%B2%D0%BE%2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B%D0%BE%D0%BF%D0%B0%D1%82%D0%BA%D0%B0_%28%D0%B0%D1%80%D1%85%D0%B8%D1%82%D0%B5%D0%BA%D1%82%D1%83%D1%80%D0%B0%29" TargetMode="External"/><Relationship Id="rId20" Type="http://schemas.openxmlformats.org/officeDocument/2006/relationships/hyperlink" Target="https://ru.wikipedia.org/wiki/%D0%9A%D0%B8%D0%B2%D0%BE%D1%80%D0%B8%D0%B9" TargetMode="External"/><Relationship Id="rId29" Type="http://schemas.openxmlformats.org/officeDocument/2006/relationships/hyperlink" Target="https://slovari.yandex.ru/%7E%D0%BA%D0%BD%D0%B8%D0%B3%D0%B8/%D0%A0%D0%BE%D1%81%D1%81%D0%B8%D0%B9%D1%81%D0%BA%D0%B0%D1%8F%20%D0%B0%D1%80%D1%85%D0%B8%D1%82%D0%B5%D0%BA%D1%82%D1%83%D1%80%D0%B0/%D0%94%D0%B5%D1%82%D0%B8%D0%BD%D0%B5%D1%86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F%D0%BE%D1%80%D0%B5%D0%B1%D1%80%D0%B8%D0%BA_%28%D0%B0%D1%80%D1%85%D0%B8%D1%82%D0%B5%D0%BA%D1%82%D1%83%D1%80%D0%B0%29" TargetMode="External"/><Relationship Id="rId24" Type="http://schemas.openxmlformats.org/officeDocument/2006/relationships/hyperlink" Target="https://ru.wikipedia.org/wiki/%D0%93%D1%83%D0%BB%D1%8C%D0%B1%D0%B8%D1%89%D0%B5" TargetMode="External"/><Relationship Id="rId32" Type="http://schemas.openxmlformats.org/officeDocument/2006/relationships/hyperlink" Target="https://ru.wikipedia.org/wiki/%D0%A1%D0%B5%D0%BC%D0%B0%D0%BD%D1%82%D0%B8%D1%87%D0%B5%D1%81%D0%BA%D0%B0%D1%8F_%D0%B8%D0%BD%D1%84%D0%BE%D1%80%D0%BC%D0%B0%D1%86%D0%B8%D1%8F" TargetMode="External"/><Relationship Id="rId5" Type="http://schemas.openxmlformats.org/officeDocument/2006/relationships/hyperlink" Target="http://art-alex.ru/wp-content/uploads/2015/11/%D1%86%D0%B5%D1%80%D0%BA%D0%BE%D0%B2%D1%8C-%D0%91%D0%BE%D1%80%D0%B8%D1%81%D0%B0-%D0%B8-%D0%93%D0%BB%D0%B5%D0%B1%D0%B0-%D0%B2-%D0%9A%D0%B8%D0%B4%D0%B5%D0%BA%D1%88%D0%B5.jpg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0%D1%80%D0%BA%D0%B0%D0%B4%D0%B0_%28%D0%B0%D1%80%D1%85%D0%B8%D1%82%D0%B5%D0%BA%D1%82%D1%83%D1%80%D0%B0%29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ru.wikipedia.org/wiki/%D0%9F%D0%BE%D1%80%D1%82%D0%B0%D0%BB_%28%D0%B0%D1%80%D1%85%D0%B8%D1%82%D0%B5%D0%BA%D1%82%D1%83%D1%80%D0%B0%29" TargetMode="External"/><Relationship Id="rId19" Type="http://schemas.openxmlformats.org/officeDocument/2006/relationships/hyperlink" Target="https://slovari.yandex.ru/%7E%D0%BA%D0%BD%D0%B8%D0%B3%D0%B8/%D0%A0%D0%BE%D1%81%D1%81%D0%B8%D0%B9%D1%81%D0%BA%D0%B0%D1%8F%20%D0%B0%D1%80%D1%85%D0%B8%D1%82%D0%B5%D0%BA%D1%82%D1%83%D1%80%D0%B0/%D0%A6%D0%BE%D0%BA%D0%BE%D0%BB%D1%8C/" TargetMode="External"/><Relationship Id="rId31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0%D1%80%D0%BA%D0%B0%D1%82%D1%83%D1%80%D0%B0" TargetMode="External"/><Relationship Id="rId14" Type="http://schemas.openxmlformats.org/officeDocument/2006/relationships/hyperlink" Target="http://art-alex.ru/wp-content/uploads/2015/11/%D0%A3%D1%81%D0%BF%D0%B5%D0%BD%D1%81%D0%BA%D0%B8%D0%B9-%D1%81%D0%BE%D0%B1%D0%BE%D1%80-%D0%B2%D0%BE-%D0%B2%D0%BB%D0%B0%D0%B4%D0%B8%D0%BC%D0%B8%D1%80%D0%B5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art-alex.ru/wp-content/uploads/2015/11/%D0%94%D0%BC%D0%B8%D1%82%D1%80%D0%B8%D0%B5%D0%B2%D1%81%D0%BA%D0%B8%D0%B9-%D1%81%D0%BE%D0%B1%D0%BE%D1%80-%D0%B2%D0%BE-%D0%92%D0%BB%D0%B0%D0%B4%D0%B8%D0%BC%D0%B8%D1%80%D0%B5.-%D0%BF%D0%BB%D0%B0%D0%BD.jpg" TargetMode="External"/><Relationship Id="rId30" Type="http://schemas.openxmlformats.org/officeDocument/2006/relationships/hyperlink" Target="http://www.pravenc.ru/text/76082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4207</Words>
  <Characters>23984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maximov</dc:creator>
  <cp:lastModifiedBy>pro</cp:lastModifiedBy>
  <cp:revision>2</cp:revision>
  <dcterms:created xsi:type="dcterms:W3CDTF">2016-10-03T10:49:00Z</dcterms:created>
  <dcterms:modified xsi:type="dcterms:W3CDTF">2016-10-03T10:49:00Z</dcterms:modified>
</cp:coreProperties>
</file>